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F5C0" w14:textId="77777777" w:rsidR="00E035FD" w:rsidRDefault="00F6130A">
      <w:pPr>
        <w:kinsoku w:val="0"/>
        <w:overflowPunct w:val="0"/>
        <w:autoSpaceDE w:val="0"/>
        <w:autoSpaceDN w:val="0"/>
        <w:adjustRightInd w:val="0"/>
        <w:spacing w:before="94" w:after="0" w:line="240" w:lineRule="auto"/>
        <w:rPr>
          <w:rFonts w:cstheme="minorHAnsi"/>
          <w:b/>
          <w:bCs/>
          <w:color w:val="556470"/>
          <w:w w:val="105"/>
          <w:sz w:val="28"/>
          <w:szCs w:val="28"/>
        </w:rPr>
      </w:pPr>
      <w:bookmarkStart w:id="0" w:name="b)_Stammdaten_der/des_VA/FL"/>
      <w:bookmarkEnd w:id="0"/>
      <w:r>
        <w:rPr>
          <w:rFonts w:cstheme="minorHAnsi"/>
          <w:b/>
          <w:color w:val="556470"/>
          <w:w w:val="105"/>
          <w:sz w:val="28"/>
        </w:rPr>
        <w:t xml:space="preserve">Formulario per valutare il bisogno di formazione dei migranti neoarrivati in occasione del primo contatto </w:t>
      </w:r>
      <w:r>
        <w:rPr>
          <w:b/>
          <w:color w:val="556470"/>
          <w:w w:val="105"/>
          <w:sz w:val="28"/>
        </w:rPr>
        <w:t>presso gli uffici controllo abitanti / i Comuni / le autorità di migrazione</w:t>
      </w:r>
    </w:p>
    <w:p w14:paraId="0AEEC276" w14:textId="77777777" w:rsidR="00E035FD" w:rsidRDefault="00E035FD">
      <w:pPr>
        <w:spacing w:before="94" w:after="0" w:line="240" w:lineRule="auto"/>
        <w:rPr>
          <w:rFonts w:eastAsia="Tahoma"/>
        </w:rPr>
      </w:pPr>
    </w:p>
    <w:p w14:paraId="04A6D813" w14:textId="77777777" w:rsidR="00E035FD" w:rsidRDefault="00F613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CH"/>
        </w:rPr>
      </w:pPr>
      <w:r>
        <w:rPr>
          <w:rFonts w:eastAsia="Tahoma"/>
        </w:rPr>
        <w:t>Il presente formulario è pensato come ausilio per una prima valutazione approssimativa del bisogno di formazione di persone appena immigrate in Svizzera in provenienza da Stati UE/AELS e da Stati terzi</w:t>
      </w:r>
      <w:r>
        <w:rPr>
          <w:rFonts w:ascii="Times New Roman" w:hAnsi="Times New Roman" w:cs="Times New Roman"/>
          <w:sz w:val="24"/>
        </w:rPr>
        <w:t>.</w:t>
      </w:r>
      <w:r>
        <w:rPr>
          <w:rFonts w:eastAsia="Tahoma"/>
        </w:rPr>
        <w:t xml:space="preserve"> È la base sulla quale si decide se indirizzare una persona a un servizio di orientamento professionale (nel quadro di una procedura quanto più possibile vincolante). </w:t>
      </w:r>
    </w:p>
    <w:p w14:paraId="0FBC1504" w14:textId="77777777" w:rsidR="00E035FD" w:rsidRDefault="00F6130A">
      <w:pPr>
        <w:pStyle w:val="Listenabsatz"/>
        <w:numPr>
          <w:ilvl w:val="0"/>
          <w:numId w:val="8"/>
        </w:numPr>
        <w:autoSpaceDE/>
        <w:autoSpaceDN/>
        <w:adjustRightInd/>
        <w:spacing w:before="94"/>
        <w:contextualSpacing/>
        <w:rPr>
          <w:rFonts w:asciiTheme="minorHAnsi" w:eastAsia="Tahoma" w:hAnsiTheme="minorHAnsi" w:cstheme="minorBidi"/>
          <w:sz w:val="22"/>
          <w:szCs w:val="22"/>
        </w:rPr>
      </w:pPr>
      <w:r>
        <w:rPr>
          <w:rFonts w:asciiTheme="minorHAnsi" w:eastAsia="Tahoma" w:hAnsiTheme="minorHAnsi" w:cstheme="minorBidi"/>
          <w:sz w:val="22"/>
        </w:rPr>
        <w:t>Il formulario serve da strumento di orientamento e può quindi essere adattato dal Cantone.</w:t>
      </w:r>
    </w:p>
    <w:p w14:paraId="3D7EF233" w14:textId="77777777" w:rsidR="00E035FD" w:rsidRDefault="00F6130A">
      <w:pPr>
        <w:pStyle w:val="Listenabsatz"/>
        <w:numPr>
          <w:ilvl w:val="0"/>
          <w:numId w:val="8"/>
        </w:numPr>
        <w:autoSpaceDE/>
        <w:autoSpaceDN/>
        <w:adjustRightInd/>
        <w:spacing w:before="94"/>
        <w:contextualSpacing/>
        <w:rPr>
          <w:rFonts w:asciiTheme="minorHAnsi" w:eastAsia="Tahoma" w:hAnsiTheme="minorHAnsi" w:cstheme="minorBidi"/>
          <w:sz w:val="22"/>
          <w:szCs w:val="22"/>
        </w:rPr>
      </w:pPr>
      <w:r>
        <w:rPr>
          <w:rFonts w:asciiTheme="minorHAnsi" w:eastAsia="Tahoma" w:hAnsiTheme="minorHAnsi" w:cstheme="minorBidi"/>
          <w:sz w:val="22"/>
        </w:rPr>
        <w:t>Nell’ideale si presta a essere integrato nei sistemi in essere a livello cantonale, p. es. in un tool informatico già in uso.</w:t>
      </w:r>
    </w:p>
    <w:p w14:paraId="4A1E6DC3" w14:textId="77777777" w:rsidR="00E035FD" w:rsidRDefault="00E035FD">
      <w:pPr>
        <w:kinsoku w:val="0"/>
        <w:overflowPunct w:val="0"/>
        <w:autoSpaceDE w:val="0"/>
        <w:autoSpaceDN w:val="0"/>
        <w:adjustRightInd w:val="0"/>
        <w:spacing w:before="94" w:after="0" w:line="240" w:lineRule="auto"/>
        <w:rPr>
          <w:rFonts w:cstheme="minorHAnsi"/>
          <w:b/>
          <w:bCs/>
          <w:color w:val="556470"/>
          <w:w w:val="105"/>
          <w:sz w:val="28"/>
          <w:szCs w:val="28"/>
        </w:rPr>
      </w:pPr>
    </w:p>
    <w:p w14:paraId="0C65A683" w14:textId="77777777" w:rsidR="00E035FD" w:rsidRDefault="00F6130A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  <w:r>
        <w:rPr>
          <w:rFonts w:cstheme="minorHAnsi"/>
          <w:b/>
          <w:color w:val="556470"/>
          <w:sz w:val="24"/>
        </w:rPr>
        <w:t xml:space="preserve">N. 1: Dati di base </w:t>
      </w:r>
    </w:p>
    <w:p w14:paraId="32B1ACCF" w14:textId="77777777" w:rsidR="00E035FD" w:rsidRDefault="00F6130A">
      <w:pPr>
        <w:kinsoku w:val="0"/>
        <w:overflowPunct w:val="0"/>
        <w:autoSpaceDE w:val="0"/>
        <w:autoSpaceDN w:val="0"/>
        <w:adjustRightInd w:val="0"/>
        <w:spacing w:before="145" w:after="0" w:line="240" w:lineRule="auto"/>
        <w:rPr>
          <w:rFonts w:cstheme="minorHAnsi"/>
        </w:rPr>
      </w:pPr>
      <w:r>
        <w:rPr>
          <w:rFonts w:cstheme="minorHAnsi"/>
        </w:rPr>
        <w:t>→ Se del caso riprendere da accertamenti/colloqui precedenti, documenti ufficiali, CF o altro.</w:t>
      </w:r>
    </w:p>
    <w:tbl>
      <w:tblPr>
        <w:tblStyle w:val="Tabellenraster"/>
        <w:tblW w:w="0" w:type="auto"/>
        <w:tblInd w:w="117" w:type="dxa"/>
        <w:tblLook w:val="04A0" w:firstRow="1" w:lastRow="0" w:firstColumn="1" w:lastColumn="0" w:noHBand="0" w:noVBand="1"/>
      </w:tblPr>
      <w:tblGrid>
        <w:gridCol w:w="3280"/>
        <w:gridCol w:w="5619"/>
      </w:tblGrid>
      <w:tr w:rsidR="00E035FD" w14:paraId="7ACE6D4A" w14:textId="77777777">
        <w:tc>
          <w:tcPr>
            <w:tcW w:w="3280" w:type="dxa"/>
            <w:vAlign w:val="center"/>
          </w:tcPr>
          <w:p w14:paraId="653F4409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Cognome</w:t>
            </w:r>
          </w:p>
        </w:tc>
        <w:tc>
          <w:tcPr>
            <w:tcW w:w="5619" w:type="dxa"/>
            <w:vAlign w:val="center"/>
          </w:tcPr>
          <w:p w14:paraId="4721E802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E035FD" w14:paraId="380B38DB" w14:textId="77777777">
        <w:tc>
          <w:tcPr>
            <w:tcW w:w="3280" w:type="dxa"/>
            <w:vAlign w:val="center"/>
          </w:tcPr>
          <w:p w14:paraId="5C43A48B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Nome</w:t>
            </w:r>
          </w:p>
        </w:tc>
        <w:tc>
          <w:tcPr>
            <w:tcW w:w="5619" w:type="dxa"/>
            <w:vAlign w:val="center"/>
          </w:tcPr>
          <w:p w14:paraId="2A0C61A8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E035FD" w14:paraId="3B66B926" w14:textId="77777777">
        <w:tc>
          <w:tcPr>
            <w:tcW w:w="3280" w:type="dxa"/>
            <w:vAlign w:val="center"/>
          </w:tcPr>
          <w:p w14:paraId="219106B2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Sesso</w:t>
            </w:r>
          </w:p>
        </w:tc>
        <w:tc>
          <w:tcPr>
            <w:tcW w:w="5619" w:type="dxa"/>
            <w:vAlign w:val="center"/>
          </w:tcPr>
          <w:p w14:paraId="53BAAC09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E035FD" w14:paraId="16028265" w14:textId="77777777">
        <w:tc>
          <w:tcPr>
            <w:tcW w:w="3280" w:type="dxa"/>
            <w:vAlign w:val="center"/>
          </w:tcPr>
          <w:p w14:paraId="6ED9C583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Indirizzo (via, n., NAP, località)</w:t>
            </w:r>
          </w:p>
        </w:tc>
        <w:tc>
          <w:tcPr>
            <w:tcW w:w="5619" w:type="dxa"/>
            <w:vAlign w:val="center"/>
          </w:tcPr>
          <w:p w14:paraId="337B2335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E035FD" w14:paraId="20D5C6F5" w14:textId="77777777">
        <w:tc>
          <w:tcPr>
            <w:tcW w:w="3280" w:type="dxa"/>
            <w:vAlign w:val="center"/>
          </w:tcPr>
          <w:p w14:paraId="795123DF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Telefono o altro recapito</w:t>
            </w:r>
          </w:p>
        </w:tc>
        <w:tc>
          <w:tcPr>
            <w:tcW w:w="5619" w:type="dxa"/>
            <w:vAlign w:val="center"/>
          </w:tcPr>
          <w:p w14:paraId="38DA1148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E035FD" w14:paraId="01DC8D6A" w14:textId="77777777">
        <w:tc>
          <w:tcPr>
            <w:tcW w:w="3280" w:type="dxa"/>
            <w:vAlign w:val="center"/>
          </w:tcPr>
          <w:p w14:paraId="443E69A3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Indirizzo e-mail</w:t>
            </w:r>
          </w:p>
        </w:tc>
        <w:tc>
          <w:tcPr>
            <w:tcW w:w="5619" w:type="dxa"/>
            <w:vAlign w:val="center"/>
          </w:tcPr>
          <w:p w14:paraId="29677ABE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E035FD" w14:paraId="76222371" w14:textId="77777777">
        <w:tc>
          <w:tcPr>
            <w:tcW w:w="3280" w:type="dxa"/>
            <w:vAlign w:val="center"/>
          </w:tcPr>
          <w:p w14:paraId="0529CC71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Data di nascita</w:t>
            </w:r>
          </w:p>
        </w:tc>
        <w:tc>
          <w:tcPr>
            <w:tcW w:w="5619" w:type="dxa"/>
            <w:vAlign w:val="center"/>
          </w:tcPr>
          <w:p w14:paraId="2F94AF9F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E035FD" w14:paraId="18A9A2E2" w14:textId="77777777">
        <w:tc>
          <w:tcPr>
            <w:tcW w:w="3280" w:type="dxa"/>
            <w:vAlign w:val="center"/>
          </w:tcPr>
          <w:p w14:paraId="16B69BF4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Luogo e Paese di nascita</w:t>
            </w:r>
          </w:p>
        </w:tc>
        <w:tc>
          <w:tcPr>
            <w:tcW w:w="5619" w:type="dxa"/>
            <w:vAlign w:val="center"/>
          </w:tcPr>
          <w:p w14:paraId="76899F1A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E035FD" w14:paraId="04A9EB04" w14:textId="77777777">
        <w:tc>
          <w:tcPr>
            <w:tcW w:w="3280" w:type="dxa"/>
            <w:vAlign w:val="center"/>
          </w:tcPr>
          <w:p w14:paraId="3EDA6416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Nazionalità</w:t>
            </w:r>
          </w:p>
        </w:tc>
        <w:tc>
          <w:tcPr>
            <w:tcW w:w="5619" w:type="dxa"/>
            <w:vAlign w:val="center"/>
          </w:tcPr>
          <w:p w14:paraId="5B3E6B5E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E035FD" w14:paraId="5F381A60" w14:textId="77777777">
        <w:tc>
          <w:tcPr>
            <w:tcW w:w="3280" w:type="dxa"/>
            <w:vAlign w:val="center"/>
          </w:tcPr>
          <w:p w14:paraId="05A9A138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Statuto di soggiorno</w:t>
            </w:r>
          </w:p>
        </w:tc>
        <w:tc>
          <w:tcPr>
            <w:tcW w:w="5619" w:type="dxa"/>
            <w:vAlign w:val="center"/>
          </w:tcPr>
          <w:p w14:paraId="579A8DA0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E035FD" w14:paraId="0E5788B9" w14:textId="77777777">
        <w:tc>
          <w:tcPr>
            <w:tcW w:w="3280" w:type="dxa"/>
            <w:vAlign w:val="center"/>
          </w:tcPr>
          <w:p w14:paraId="0658BA42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Data/anno d’entrata in Svizzera</w:t>
            </w:r>
          </w:p>
        </w:tc>
        <w:tc>
          <w:tcPr>
            <w:tcW w:w="5619" w:type="dxa"/>
            <w:vAlign w:val="center"/>
          </w:tcPr>
          <w:p w14:paraId="14EE203D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E035FD" w14:paraId="22AA5804" w14:textId="77777777">
        <w:tc>
          <w:tcPr>
            <w:tcW w:w="3280" w:type="dxa"/>
            <w:vAlign w:val="center"/>
          </w:tcPr>
          <w:p w14:paraId="4F24DC66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Stato civile</w:t>
            </w:r>
          </w:p>
        </w:tc>
        <w:tc>
          <w:tcPr>
            <w:tcW w:w="5619" w:type="dxa"/>
            <w:vAlign w:val="center"/>
          </w:tcPr>
          <w:p w14:paraId="542821ED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E035FD" w14:paraId="4DBC4A87" w14:textId="77777777">
        <w:tc>
          <w:tcPr>
            <w:tcW w:w="3280" w:type="dxa"/>
            <w:vAlign w:val="center"/>
          </w:tcPr>
          <w:p w14:paraId="7BFF5FE6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Obblighi d’assistenza/custodia esterna dei figli</w:t>
            </w:r>
          </w:p>
        </w:tc>
        <w:tc>
          <w:tcPr>
            <w:tcW w:w="5619" w:type="dxa"/>
            <w:vAlign w:val="center"/>
          </w:tcPr>
          <w:p w14:paraId="0F0F0194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E035FD" w14:paraId="3D784411" w14:textId="77777777">
        <w:tc>
          <w:tcPr>
            <w:tcW w:w="3280" w:type="dxa"/>
            <w:vAlign w:val="center"/>
          </w:tcPr>
          <w:p w14:paraId="4B840CFC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Famiglia in Svizzera, coniuge, padre, madre, figli</w:t>
            </w:r>
          </w:p>
        </w:tc>
        <w:tc>
          <w:tcPr>
            <w:tcW w:w="5619" w:type="dxa"/>
            <w:vAlign w:val="center"/>
          </w:tcPr>
          <w:p w14:paraId="23F307A0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E035FD" w14:paraId="4D4895A1" w14:textId="77777777">
        <w:tc>
          <w:tcPr>
            <w:tcW w:w="3280" w:type="dxa"/>
            <w:vAlign w:val="center"/>
          </w:tcPr>
          <w:p w14:paraId="49D809D4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color w:val="2F5496" w:themeColor="accent1" w:themeShade="BF"/>
              </w:rPr>
            </w:pPr>
            <w:r>
              <w:t>Ulteriore sostegno</w:t>
            </w:r>
          </w:p>
        </w:tc>
        <w:tc>
          <w:tcPr>
            <w:tcW w:w="5619" w:type="dxa"/>
            <w:vAlign w:val="center"/>
          </w:tcPr>
          <w:p w14:paraId="7FFDF90E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2F5496" w:themeColor="accent1" w:themeShade="BF"/>
              </w:rPr>
            </w:pPr>
          </w:p>
        </w:tc>
      </w:tr>
      <w:tr w:rsidR="00E035FD" w14:paraId="783CF0CE" w14:textId="77777777">
        <w:tc>
          <w:tcPr>
            <w:tcW w:w="3280" w:type="dxa"/>
            <w:vAlign w:val="center"/>
          </w:tcPr>
          <w:p w14:paraId="74A131F4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N. di registrazione presso le assicurazioni sociali</w:t>
            </w:r>
          </w:p>
        </w:tc>
        <w:tc>
          <w:tcPr>
            <w:tcW w:w="5619" w:type="dxa"/>
            <w:vAlign w:val="center"/>
          </w:tcPr>
          <w:p w14:paraId="67065021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E035FD" w14:paraId="76549F41" w14:textId="77777777">
        <w:tc>
          <w:tcPr>
            <w:tcW w:w="3280" w:type="dxa"/>
            <w:vAlign w:val="center"/>
          </w:tcPr>
          <w:p w14:paraId="54EF017A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N. SIMIC</w:t>
            </w:r>
          </w:p>
        </w:tc>
        <w:tc>
          <w:tcPr>
            <w:tcW w:w="5619" w:type="dxa"/>
            <w:vAlign w:val="center"/>
          </w:tcPr>
          <w:p w14:paraId="70187BDC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E035FD" w14:paraId="0A084D97" w14:textId="77777777">
        <w:tc>
          <w:tcPr>
            <w:tcW w:w="3280" w:type="dxa"/>
            <w:vAlign w:val="center"/>
          </w:tcPr>
          <w:p w14:paraId="276E7607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N. del caso cantonale</w:t>
            </w:r>
          </w:p>
        </w:tc>
        <w:tc>
          <w:tcPr>
            <w:tcW w:w="5619" w:type="dxa"/>
            <w:vAlign w:val="center"/>
          </w:tcPr>
          <w:p w14:paraId="53B2B64B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</w:tbl>
    <w:p w14:paraId="7B95545F" w14:textId="77777777" w:rsidR="00E035FD" w:rsidRDefault="00E035FD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</w:p>
    <w:p w14:paraId="2AD2BB65" w14:textId="77777777" w:rsidR="00E035FD" w:rsidRDefault="00E035FD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</w:p>
    <w:p w14:paraId="716BE755" w14:textId="77777777" w:rsidR="00E035FD" w:rsidRDefault="00F6130A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  <w:r>
        <w:rPr>
          <w:rFonts w:cstheme="minorHAnsi"/>
          <w:b/>
          <w:color w:val="556470"/>
          <w:sz w:val="24"/>
        </w:rPr>
        <w:br w:type="column"/>
      </w:r>
      <w:r>
        <w:rPr>
          <w:rFonts w:cstheme="minorHAnsi"/>
          <w:b/>
          <w:color w:val="556470"/>
          <w:sz w:val="24"/>
        </w:rPr>
        <w:lastRenderedPageBreak/>
        <w:t xml:space="preserve">N. 2: Prima/e lingua/e </w:t>
      </w:r>
    </w:p>
    <w:p w14:paraId="53969952" w14:textId="77777777" w:rsidR="00E035FD" w:rsidRDefault="00E035FD">
      <w:pPr>
        <w:spacing w:before="94" w:after="0" w:line="240" w:lineRule="auto"/>
        <w:rPr>
          <w:rFonts w:cstheme="minorHAnsi"/>
          <w:b/>
          <w:bCs/>
          <w:color w:val="556470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351"/>
      </w:tblGrid>
      <w:tr w:rsidR="00E035FD" w14:paraId="6DE6DF8E" w14:textId="77777777">
        <w:tc>
          <w:tcPr>
            <w:tcW w:w="2547" w:type="dxa"/>
          </w:tcPr>
          <w:p w14:paraId="5384B8ED" w14:textId="77777777" w:rsidR="00E035FD" w:rsidRDefault="00F6130A">
            <w:pPr>
              <w:spacing w:before="60" w:after="60"/>
            </w:pPr>
            <w:r>
              <w:t>Prima/e lingua/e</w:t>
            </w:r>
          </w:p>
        </w:tc>
        <w:tc>
          <w:tcPr>
            <w:tcW w:w="3118" w:type="dxa"/>
          </w:tcPr>
          <w:p w14:paraId="25B749A5" w14:textId="77777777" w:rsidR="00E035FD" w:rsidRDefault="00F6130A">
            <w:pPr>
              <w:spacing w:before="60" w:after="60"/>
            </w:pPr>
            <w:r>
              <w:t>Lingue a scelta: p.f. selezionare</w:t>
            </w:r>
          </w:p>
        </w:tc>
        <w:tc>
          <w:tcPr>
            <w:tcW w:w="3351" w:type="dxa"/>
          </w:tcPr>
          <w:p w14:paraId="039107DA" w14:textId="77777777" w:rsidR="00E035FD" w:rsidRDefault="00F6130A">
            <w:pPr>
              <w:spacing w:before="60" w:after="60"/>
            </w:pPr>
            <w:r>
              <w:t>Lingue a scelta: p.f. selezionare</w:t>
            </w:r>
          </w:p>
        </w:tc>
      </w:tr>
    </w:tbl>
    <w:p w14:paraId="4D1B2E9D" w14:textId="77777777" w:rsidR="00E035FD" w:rsidRDefault="00E035FD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</w:p>
    <w:p w14:paraId="26D829C2" w14:textId="4C269E0D" w:rsidR="00E035FD" w:rsidRDefault="00F6130A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  <w:r>
        <w:rPr>
          <w:rFonts w:cstheme="minorHAnsi"/>
          <w:b/>
          <w:color w:val="556470"/>
          <w:sz w:val="24"/>
        </w:rPr>
        <w:t xml:space="preserve">N. 3: </w:t>
      </w:r>
      <w:r w:rsidR="001F59DA">
        <w:rPr>
          <w:rFonts w:cstheme="minorHAnsi"/>
          <w:b/>
          <w:color w:val="556470"/>
          <w:sz w:val="24"/>
        </w:rPr>
        <w:t>Conoscenza della lingua nazionale parlata sul posto</w:t>
      </w:r>
    </w:p>
    <w:p w14:paraId="4DC6C075" w14:textId="77777777" w:rsidR="00E035FD" w:rsidRDefault="00E035FD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ind w:left="40"/>
        <w:rPr>
          <w:rFonts w:cstheme="minorHAnsi"/>
          <w:color w:val="556470"/>
          <w:sz w:val="16"/>
          <w:szCs w:val="16"/>
        </w:rPr>
      </w:pPr>
    </w:p>
    <w:tbl>
      <w:tblPr>
        <w:tblStyle w:val="Tabellenraster"/>
        <w:tblW w:w="8926" w:type="dxa"/>
        <w:tblLayout w:type="fixed"/>
        <w:tblLook w:val="04A0" w:firstRow="1" w:lastRow="0" w:firstColumn="1" w:lastColumn="0" w:noHBand="0" w:noVBand="1"/>
      </w:tblPr>
      <w:tblGrid>
        <w:gridCol w:w="3256"/>
        <w:gridCol w:w="5670"/>
      </w:tblGrid>
      <w:tr w:rsidR="00E035FD" w14:paraId="14506B0C" w14:textId="77777777" w:rsidTr="00495C31">
        <w:tc>
          <w:tcPr>
            <w:tcW w:w="3256" w:type="dxa"/>
          </w:tcPr>
          <w:p w14:paraId="5CD21F32" w14:textId="77777777" w:rsidR="00E035FD" w:rsidRDefault="00F6130A">
            <w:pPr>
              <w:spacing w:beforeLines="60" w:before="144" w:afterLines="60" w:after="144"/>
            </w:pPr>
            <w:r>
              <w:t>Tedesco/Francese/Italiano/</w:t>
            </w:r>
            <w:r>
              <w:br/>
              <w:t xml:space="preserve">Romancio </w:t>
            </w:r>
          </w:p>
        </w:tc>
        <w:tc>
          <w:tcPr>
            <w:tcW w:w="5670" w:type="dxa"/>
          </w:tcPr>
          <w:p w14:paraId="0403A114" w14:textId="77777777" w:rsidR="00E035FD" w:rsidRDefault="00F6130A">
            <w:pPr>
              <w:spacing w:beforeLines="60" w:before="144" w:afterLines="60" w:after="144"/>
            </w:pPr>
            <w:r>
              <w:t xml:space="preserve">Lingue a scelta: p.f. selezionare </w:t>
            </w:r>
          </w:p>
          <w:p w14:paraId="1A471C90" w14:textId="20E39C55" w:rsidR="00E035FD" w:rsidRDefault="00F6130A">
            <w:pPr>
              <w:spacing w:beforeLines="60" w:before="144" w:afterLines="60" w:after="144"/>
            </w:pPr>
            <w:r>
              <w:rPr>
                <w:rFonts w:ascii="Wingdings" w:hAnsi="Wingdings"/>
                <w:color w:val="000000"/>
              </w:rPr>
              <w:t></w:t>
            </w:r>
            <w:r>
              <w:t xml:space="preserve">Buona   </w:t>
            </w:r>
            <w:r w:rsidR="00FF762C">
              <w:t xml:space="preserve"> </w:t>
            </w:r>
            <w:r>
              <w:rPr>
                <w:rFonts w:ascii="Wingdings" w:hAnsi="Wingdings"/>
                <w:color w:val="000000"/>
              </w:rPr>
              <w:t></w:t>
            </w:r>
            <w:r>
              <w:t xml:space="preserve">Media  </w:t>
            </w:r>
            <w:r w:rsidR="00FF762C">
              <w:t xml:space="preserve">  </w:t>
            </w:r>
            <w:r>
              <w:rPr>
                <w:rFonts w:ascii="Wingdings" w:hAnsi="Wingdings"/>
                <w:color w:val="000000"/>
              </w:rPr>
              <w:t></w:t>
            </w:r>
            <w:r>
              <w:t xml:space="preserve">Scarsa   </w:t>
            </w:r>
            <w:r w:rsidR="00FF762C">
              <w:t xml:space="preserve"> </w:t>
            </w:r>
            <w:r>
              <w:rPr>
                <w:rFonts w:ascii="Wingdings" w:hAnsi="Wingdings"/>
                <w:color w:val="000000"/>
              </w:rPr>
              <w:t></w:t>
            </w:r>
            <w:r>
              <w:t>Non in grado di comunicare con parole semplici</w:t>
            </w:r>
          </w:p>
          <w:p w14:paraId="351F7ECE" w14:textId="77777777" w:rsidR="00E035FD" w:rsidRDefault="00F6130A">
            <w:pPr>
              <w:spacing w:beforeLines="60" w:before="144" w:afterLines="60" w:after="144"/>
            </w:pPr>
            <w:r>
              <w:t xml:space="preserve">Se non in grado di comunicare con parole semplici: &gt; decisione 3: iscrizione a un corso di lingua </w:t>
            </w:r>
          </w:p>
        </w:tc>
      </w:tr>
    </w:tbl>
    <w:p w14:paraId="6C276667" w14:textId="77777777" w:rsidR="00E035FD" w:rsidRDefault="00E035FD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</w:p>
    <w:p w14:paraId="3E905C5A" w14:textId="77777777" w:rsidR="00E035FD" w:rsidRDefault="00F6130A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  <w:r>
        <w:rPr>
          <w:rFonts w:cstheme="minorHAnsi"/>
          <w:b/>
          <w:color w:val="556470"/>
          <w:sz w:val="24"/>
        </w:rPr>
        <w:t>N. 4: Conoscenza di altre lingue</w:t>
      </w:r>
    </w:p>
    <w:p w14:paraId="4333C7EE" w14:textId="77777777" w:rsidR="00E035FD" w:rsidRDefault="00E035FD">
      <w:pPr>
        <w:spacing w:before="94" w:after="0" w:line="240" w:lineRule="auto"/>
        <w:rPr>
          <w:rFonts w:cstheme="minorHAnsi"/>
          <w:b/>
          <w:bCs/>
          <w:color w:val="556470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351"/>
      </w:tblGrid>
      <w:tr w:rsidR="00E035FD" w14:paraId="28200C2F" w14:textId="77777777">
        <w:tc>
          <w:tcPr>
            <w:tcW w:w="2547" w:type="dxa"/>
          </w:tcPr>
          <w:p w14:paraId="3489CA22" w14:textId="77777777" w:rsidR="00E035FD" w:rsidRDefault="00F6130A">
            <w:pPr>
              <w:spacing w:beforeLines="60" w:before="144" w:afterLines="60" w:after="144"/>
            </w:pPr>
            <w:r>
              <w:t>Altra/e lingua/e</w:t>
            </w:r>
          </w:p>
        </w:tc>
        <w:tc>
          <w:tcPr>
            <w:tcW w:w="3118" w:type="dxa"/>
          </w:tcPr>
          <w:p w14:paraId="251C3792" w14:textId="77777777" w:rsidR="00E035FD" w:rsidRDefault="00F6130A">
            <w:pPr>
              <w:spacing w:beforeLines="60" w:before="144" w:afterLines="60" w:after="144"/>
            </w:pPr>
            <w:r>
              <w:t>Lingue a scelta: p.f. selezionare</w:t>
            </w:r>
          </w:p>
          <w:p w14:paraId="468C9EE0" w14:textId="50483936" w:rsidR="00E035FD" w:rsidRDefault="00F6130A">
            <w:pPr>
              <w:spacing w:beforeLines="60" w:before="144" w:afterLines="60" w:after="144"/>
            </w:pPr>
            <w:r>
              <w:rPr>
                <w:rFonts w:ascii="Wingdings" w:hAnsi="Wingdings"/>
                <w:color w:val="000000"/>
              </w:rPr>
              <w:t></w:t>
            </w:r>
            <w:r>
              <w:t xml:space="preserve">Buona </w:t>
            </w:r>
            <w:r w:rsidR="00FF762C">
              <w:t xml:space="preserve"> </w:t>
            </w:r>
            <w:r>
              <w:t xml:space="preserve"> </w:t>
            </w:r>
            <w:r>
              <w:rPr>
                <w:rFonts w:ascii="Wingdings" w:hAnsi="Wingdings"/>
                <w:color w:val="000000"/>
              </w:rPr>
              <w:t></w:t>
            </w:r>
            <w:r>
              <w:t xml:space="preserve">Media  </w:t>
            </w:r>
            <w:r w:rsidR="00FF762C">
              <w:t xml:space="preserve"> </w:t>
            </w:r>
            <w:r>
              <w:rPr>
                <w:rFonts w:ascii="Wingdings" w:hAnsi="Wingdings"/>
                <w:color w:val="000000"/>
              </w:rPr>
              <w:t></w:t>
            </w:r>
            <w:r>
              <w:t>Scarsa</w:t>
            </w:r>
          </w:p>
          <w:p w14:paraId="1BB7D21E" w14:textId="77777777" w:rsidR="00E035FD" w:rsidRDefault="00E035FD">
            <w:pPr>
              <w:spacing w:beforeLines="60" w:before="144" w:afterLines="60" w:after="144"/>
            </w:pPr>
          </w:p>
        </w:tc>
        <w:tc>
          <w:tcPr>
            <w:tcW w:w="3351" w:type="dxa"/>
          </w:tcPr>
          <w:p w14:paraId="76047B19" w14:textId="77777777" w:rsidR="00E035FD" w:rsidRDefault="00F6130A">
            <w:pPr>
              <w:spacing w:beforeLines="60" w:before="144" w:afterLines="60" w:after="144"/>
            </w:pPr>
            <w:r>
              <w:t>Lingue a scelta: p.f. selezionare</w:t>
            </w:r>
          </w:p>
          <w:p w14:paraId="24F362BF" w14:textId="7DC7A69A" w:rsidR="00E035FD" w:rsidRDefault="00F6130A">
            <w:pPr>
              <w:spacing w:beforeLines="60" w:before="144" w:afterLines="60" w:after="144"/>
            </w:pPr>
            <w:r>
              <w:rPr>
                <w:rFonts w:ascii="Wingdings" w:hAnsi="Wingdings"/>
                <w:color w:val="000000"/>
              </w:rPr>
              <w:t></w:t>
            </w:r>
            <w:r>
              <w:t xml:space="preserve">Buona </w:t>
            </w:r>
            <w:r w:rsidR="00FF762C">
              <w:t xml:space="preserve"> </w:t>
            </w:r>
            <w:r>
              <w:t xml:space="preserve"> </w:t>
            </w:r>
            <w:r>
              <w:rPr>
                <w:rFonts w:ascii="Wingdings" w:hAnsi="Wingdings"/>
                <w:color w:val="000000"/>
              </w:rPr>
              <w:t></w:t>
            </w:r>
            <w:r>
              <w:t xml:space="preserve">Media </w:t>
            </w:r>
            <w:r w:rsidR="00FF762C">
              <w:t xml:space="preserve"> </w:t>
            </w:r>
            <w:r>
              <w:t xml:space="preserve"> </w:t>
            </w:r>
            <w:r>
              <w:rPr>
                <w:rFonts w:ascii="Wingdings" w:hAnsi="Wingdings"/>
                <w:color w:val="000000"/>
              </w:rPr>
              <w:t></w:t>
            </w:r>
            <w:r>
              <w:t xml:space="preserve"> Scarsa</w:t>
            </w:r>
          </w:p>
        </w:tc>
      </w:tr>
      <w:tr w:rsidR="00E035FD" w14:paraId="3748F9E2" w14:textId="77777777">
        <w:tc>
          <w:tcPr>
            <w:tcW w:w="2547" w:type="dxa"/>
          </w:tcPr>
          <w:p w14:paraId="708035E5" w14:textId="77777777" w:rsidR="00E035FD" w:rsidRDefault="00E035FD">
            <w:pPr>
              <w:spacing w:beforeLines="60" w:before="144" w:afterLines="60" w:after="144"/>
            </w:pPr>
          </w:p>
        </w:tc>
        <w:tc>
          <w:tcPr>
            <w:tcW w:w="3118" w:type="dxa"/>
          </w:tcPr>
          <w:p w14:paraId="01A095B2" w14:textId="77777777" w:rsidR="00E035FD" w:rsidRDefault="00F6130A">
            <w:pPr>
              <w:spacing w:beforeLines="60" w:before="144" w:afterLines="60" w:after="144"/>
            </w:pPr>
            <w:r>
              <w:t>Lingue a scelta: p.f. selezionare</w:t>
            </w:r>
          </w:p>
          <w:p w14:paraId="089B78C0" w14:textId="5F4B0C3A" w:rsidR="00E035FD" w:rsidRDefault="00F6130A">
            <w:pPr>
              <w:spacing w:beforeLines="60" w:before="144" w:afterLines="60" w:after="144"/>
            </w:pPr>
            <w:r>
              <w:rPr>
                <w:rFonts w:ascii="Wingdings" w:hAnsi="Wingdings"/>
                <w:color w:val="000000"/>
              </w:rPr>
              <w:t></w:t>
            </w:r>
            <w:r>
              <w:t xml:space="preserve">Buona </w:t>
            </w:r>
            <w:r w:rsidR="00FF762C">
              <w:t xml:space="preserve"> </w:t>
            </w:r>
            <w:r>
              <w:t xml:space="preserve"> </w:t>
            </w:r>
            <w:r>
              <w:rPr>
                <w:rFonts w:ascii="Wingdings" w:hAnsi="Wingdings"/>
                <w:color w:val="000000"/>
              </w:rPr>
              <w:t></w:t>
            </w:r>
            <w:r>
              <w:t xml:space="preserve">Media  </w:t>
            </w:r>
            <w:r w:rsidR="00FF762C">
              <w:t xml:space="preserve"> </w:t>
            </w:r>
            <w:r>
              <w:rPr>
                <w:rFonts w:ascii="Wingdings" w:hAnsi="Wingdings"/>
                <w:color w:val="000000"/>
              </w:rPr>
              <w:t></w:t>
            </w:r>
            <w:r>
              <w:t>Scarsa</w:t>
            </w:r>
          </w:p>
          <w:p w14:paraId="4F74223C" w14:textId="77777777" w:rsidR="00E035FD" w:rsidRDefault="00E035FD">
            <w:pPr>
              <w:spacing w:beforeLines="60" w:before="144" w:afterLines="60" w:after="144"/>
            </w:pPr>
          </w:p>
        </w:tc>
        <w:tc>
          <w:tcPr>
            <w:tcW w:w="3351" w:type="dxa"/>
          </w:tcPr>
          <w:p w14:paraId="35523DE3" w14:textId="77777777" w:rsidR="00E035FD" w:rsidRDefault="00F6130A">
            <w:pPr>
              <w:spacing w:beforeLines="60" w:before="144" w:afterLines="60" w:after="144"/>
            </w:pPr>
            <w:r>
              <w:t>Lingue a scelta: p.f. selezionare</w:t>
            </w:r>
          </w:p>
          <w:p w14:paraId="2F1D06C8" w14:textId="6F4F67EA" w:rsidR="00E035FD" w:rsidRDefault="00F6130A">
            <w:pPr>
              <w:spacing w:beforeLines="60" w:before="144" w:afterLines="60" w:after="144"/>
            </w:pPr>
            <w:r>
              <w:rPr>
                <w:rFonts w:ascii="Wingdings" w:hAnsi="Wingdings"/>
                <w:color w:val="000000"/>
              </w:rPr>
              <w:t></w:t>
            </w:r>
            <w:r>
              <w:t xml:space="preserve">Buona </w:t>
            </w:r>
            <w:r w:rsidR="00FF762C">
              <w:t xml:space="preserve"> </w:t>
            </w:r>
            <w:r>
              <w:t xml:space="preserve"> </w:t>
            </w:r>
            <w:r>
              <w:rPr>
                <w:rFonts w:ascii="Wingdings" w:hAnsi="Wingdings"/>
                <w:color w:val="000000"/>
              </w:rPr>
              <w:t></w:t>
            </w:r>
            <w:r>
              <w:t xml:space="preserve">Media  </w:t>
            </w:r>
            <w:r w:rsidR="00FF762C">
              <w:t xml:space="preserve"> </w:t>
            </w:r>
            <w:r>
              <w:rPr>
                <w:rFonts w:ascii="Wingdings" w:hAnsi="Wingdings"/>
                <w:color w:val="000000"/>
              </w:rPr>
              <w:t></w:t>
            </w:r>
            <w:r>
              <w:t>Scarsa</w:t>
            </w:r>
          </w:p>
          <w:p w14:paraId="0799EDEB" w14:textId="77777777" w:rsidR="00E035FD" w:rsidRDefault="00E035FD">
            <w:pPr>
              <w:spacing w:beforeLines="60" w:before="144" w:afterLines="60" w:after="144"/>
            </w:pPr>
          </w:p>
        </w:tc>
      </w:tr>
    </w:tbl>
    <w:p w14:paraId="05A71EB5" w14:textId="77777777" w:rsidR="00E035FD" w:rsidRDefault="00E035FD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</w:p>
    <w:p w14:paraId="7751C3CB" w14:textId="77777777" w:rsidR="00E035FD" w:rsidRDefault="00F6130A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  <w:r>
        <w:rPr>
          <w:rFonts w:cstheme="minorHAnsi"/>
          <w:b/>
          <w:color w:val="556470"/>
          <w:sz w:val="24"/>
        </w:rPr>
        <w:t>N. 5: Situazione attuale in Svizzera per quanto concerne la formazione e/o il lavoro</w:t>
      </w:r>
    </w:p>
    <w:p w14:paraId="16D12BE0" w14:textId="77777777" w:rsidR="00E035FD" w:rsidRDefault="00E035FD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theme="minorHAnsi"/>
          <w:sz w:val="16"/>
          <w:szCs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3634"/>
      </w:tblGrid>
      <w:tr w:rsidR="00E035FD" w14:paraId="12EEB5B8" w14:textId="77777777">
        <w:tc>
          <w:tcPr>
            <w:tcW w:w="5387" w:type="dxa"/>
          </w:tcPr>
          <w:p w14:paraId="718CDDDB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  <w:r>
              <w:t>Al momento la persona sta seguendo una formazione o svolgendo un’attività lucrativa dipendente o indipendente?</w:t>
            </w:r>
          </w:p>
          <w:p w14:paraId="4427FE37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</w:p>
        </w:tc>
        <w:tc>
          <w:tcPr>
            <w:tcW w:w="3634" w:type="dxa"/>
          </w:tcPr>
          <w:p w14:paraId="4D504DEF" w14:textId="54527384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rFonts w:cstheme="minorHAnsi"/>
              </w:rPr>
              <w:t xml:space="preserve">Sì (&gt; decisione 1: non occorre annunciarla a un ufficio di orientamento professionale)               </w:t>
            </w:r>
          </w:p>
          <w:p w14:paraId="1CCAAE61" w14:textId="7A26845D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rFonts w:cstheme="minorHAnsi"/>
              </w:rPr>
              <w:t>No</w:t>
            </w:r>
            <w:r>
              <w:t xml:space="preserve"> (&gt; rispondere alle domande successive)</w:t>
            </w:r>
          </w:p>
          <w:p w14:paraId="26908FF0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</w:p>
        </w:tc>
      </w:tr>
    </w:tbl>
    <w:p w14:paraId="6ABE0AEA" w14:textId="77777777" w:rsidR="00E035FD" w:rsidRDefault="00E035FD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</w:p>
    <w:p w14:paraId="17B5A042" w14:textId="77777777" w:rsidR="00E035FD" w:rsidRDefault="00F6130A">
      <w:pPr>
        <w:rPr>
          <w:rFonts w:cstheme="minorHAnsi"/>
          <w:b/>
          <w:bCs/>
          <w:color w:val="556470"/>
          <w:sz w:val="24"/>
          <w:szCs w:val="24"/>
        </w:rPr>
      </w:pPr>
      <w:r>
        <w:rPr>
          <w:rFonts w:cstheme="minorHAnsi"/>
          <w:color w:val="556470"/>
          <w:sz w:val="24"/>
        </w:rPr>
        <w:br w:type="page"/>
      </w:r>
    </w:p>
    <w:p w14:paraId="2DD1B103" w14:textId="77777777" w:rsidR="00E035FD" w:rsidRDefault="00F6130A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  <w:r>
        <w:rPr>
          <w:rFonts w:cstheme="minorHAnsi"/>
          <w:b/>
          <w:color w:val="556470"/>
          <w:sz w:val="24"/>
        </w:rPr>
        <w:lastRenderedPageBreak/>
        <w:t xml:space="preserve">N. 6: Formazione </w:t>
      </w:r>
    </w:p>
    <w:p w14:paraId="608079EF" w14:textId="77777777" w:rsidR="00E035FD" w:rsidRDefault="00E035FD">
      <w:pPr>
        <w:spacing w:after="0" w:line="240" w:lineRule="auto"/>
        <w:rPr>
          <w:rFonts w:cstheme="minorHAnsi"/>
          <w:color w:val="556470"/>
          <w:sz w:val="16"/>
          <w:szCs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26"/>
      </w:tblGrid>
      <w:tr w:rsidR="00E035FD" w14:paraId="37D266AB" w14:textId="77777777">
        <w:trPr>
          <w:trHeight w:val="919"/>
        </w:trPr>
        <w:tc>
          <w:tcPr>
            <w:tcW w:w="4395" w:type="dxa"/>
          </w:tcPr>
          <w:p w14:paraId="3BD2A85B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="145" w:after="160" w:line="259" w:lineRule="auto"/>
              <w:rPr>
                <w:b/>
                <w:bCs/>
              </w:rPr>
            </w:pPr>
            <w:r>
              <w:rPr>
                <w:b/>
              </w:rPr>
              <w:t>Qual è il certificato di formazione più elevato della persona?</w:t>
            </w:r>
          </w:p>
        </w:tc>
        <w:tc>
          <w:tcPr>
            <w:tcW w:w="4626" w:type="dxa"/>
          </w:tcPr>
          <w:p w14:paraId="1B917F6E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="145"/>
              <w:rPr>
                <w:rFonts w:cstheme="minorHAnsi"/>
                <w:b/>
                <w:bCs/>
                <w:color w:val="4472C4" w:themeColor="accent1"/>
              </w:rPr>
            </w:pPr>
          </w:p>
        </w:tc>
      </w:tr>
      <w:tr w:rsidR="00E035FD" w14:paraId="55D7D1EA" w14:textId="77777777">
        <w:trPr>
          <w:trHeight w:val="624"/>
        </w:trPr>
        <w:tc>
          <w:tcPr>
            <w:tcW w:w="4395" w:type="dxa"/>
          </w:tcPr>
          <w:p w14:paraId="1DB98172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>
              <w:t>Nessun certificato di formazione</w:t>
            </w:r>
          </w:p>
        </w:tc>
        <w:tc>
          <w:tcPr>
            <w:tcW w:w="4626" w:type="dxa"/>
          </w:tcPr>
          <w:p w14:paraId="70A7A54A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Decisione 2: annuncio o convocazione presso un ufficio di orientamento professionale</w:t>
            </w:r>
          </w:p>
          <w:p w14:paraId="6A7CEE88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E035FD" w14:paraId="0231438B" w14:textId="77777777">
        <w:trPr>
          <w:trHeight w:val="624"/>
        </w:trPr>
        <w:tc>
          <w:tcPr>
            <w:tcW w:w="4395" w:type="dxa"/>
          </w:tcPr>
          <w:p w14:paraId="539CD72C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  <w:r>
              <w:rPr>
                <w:rFonts w:ascii="Wingdings" w:hAnsi="Wingdings"/>
                <w:color w:val="000000"/>
              </w:rPr>
              <w:t></w:t>
            </w:r>
            <w:r>
              <w:t>Scuola dell’obbligo (insegnamento generale)</w:t>
            </w:r>
          </w:p>
          <w:p w14:paraId="42F792AB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</w:p>
        </w:tc>
        <w:tc>
          <w:tcPr>
            <w:tcW w:w="4626" w:type="dxa"/>
          </w:tcPr>
          <w:p w14:paraId="2EC2823D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Decisione 2: annuncio o convocazione presso un ufficio di orientamento professionale</w:t>
            </w:r>
          </w:p>
          <w:p w14:paraId="770B2903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color w:val="4472C4" w:themeColor="accent1"/>
              </w:rPr>
            </w:pPr>
          </w:p>
        </w:tc>
      </w:tr>
      <w:tr w:rsidR="00E035FD" w14:paraId="76EE8607" w14:textId="77777777">
        <w:trPr>
          <w:trHeight w:val="1888"/>
        </w:trPr>
        <w:tc>
          <w:tcPr>
            <w:tcW w:w="4395" w:type="dxa"/>
          </w:tcPr>
          <w:p w14:paraId="36F8CAE4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  <w:r>
              <w:rPr>
                <w:rFonts w:ascii="Wingdings" w:hAnsi="Wingdings"/>
                <w:color w:val="000000"/>
              </w:rPr>
              <w:t></w:t>
            </w:r>
            <w:r>
              <w:t>Livello secondario II (p.es. formazione professionale, liceo, ecc.)</w:t>
            </w:r>
          </w:p>
          <w:p w14:paraId="018C6ACB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</w:p>
        </w:tc>
        <w:tc>
          <w:tcPr>
            <w:tcW w:w="4626" w:type="dxa"/>
          </w:tcPr>
          <w:p w14:paraId="02E9AFB0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Se corrispondente a un titolo svizzero di livello secondario II, risp. se appare realistica un’attività lucrativa qualificata &gt; decisione 1: non occorre annunciare la persona a un ufficio di orientamento professionale</w:t>
            </w:r>
          </w:p>
          <w:p w14:paraId="5A05A06B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Se non corrispondente a un titolo svizzero o se non chiaro se corrispondente &gt; decisione 2: annuncio o convocazione presso un ufficio di orientamento professionale</w:t>
            </w:r>
          </w:p>
          <w:p w14:paraId="24E81807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color w:val="4472C4" w:themeColor="accent1"/>
              </w:rPr>
            </w:pPr>
          </w:p>
        </w:tc>
      </w:tr>
      <w:tr w:rsidR="00E035FD" w14:paraId="50030523" w14:textId="77777777">
        <w:trPr>
          <w:trHeight w:val="1888"/>
        </w:trPr>
        <w:tc>
          <w:tcPr>
            <w:tcW w:w="4395" w:type="dxa"/>
          </w:tcPr>
          <w:p w14:paraId="3798B14E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  <w:r>
              <w:rPr>
                <w:rFonts w:ascii="Wingdings" w:hAnsi="Wingdings"/>
                <w:color w:val="000000"/>
              </w:rPr>
              <w:t></w:t>
            </w:r>
            <w:r>
              <w:t>Titolo di formazione di livello terziario (scuola universitaria [professionale], università)</w:t>
            </w:r>
          </w:p>
          <w:p w14:paraId="77D6D36D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</w:p>
        </w:tc>
        <w:tc>
          <w:tcPr>
            <w:tcW w:w="4626" w:type="dxa"/>
          </w:tcPr>
          <w:p w14:paraId="0779F17D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Se corrispondente a un titolo svizzero di livello terziario, risp. se appare realistica un’attività lucrativa qualificata &gt; decisione 1: non occorre annunciare la persona a un ufficio di orientamento professionale</w:t>
            </w:r>
          </w:p>
          <w:p w14:paraId="6C3209AC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Se non corrispondente a un titolo svizzero o se non chiaro se corrispondente &gt; decisione 2: annuncio o convocazione presso un ufficio di orientamento professionale</w:t>
            </w:r>
          </w:p>
          <w:p w14:paraId="56A9ED57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color w:val="4472C4" w:themeColor="accent1"/>
              </w:rPr>
            </w:pPr>
          </w:p>
        </w:tc>
      </w:tr>
    </w:tbl>
    <w:p w14:paraId="1EE8E416" w14:textId="77777777" w:rsidR="00E035FD" w:rsidRDefault="00E035FD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</w:p>
    <w:p w14:paraId="6782E7B2" w14:textId="77777777" w:rsidR="00E035FD" w:rsidRDefault="00E035FD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</w:p>
    <w:p w14:paraId="23FF915A" w14:textId="77777777" w:rsidR="00E035FD" w:rsidRDefault="00E035F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7062"/>
          <w:sz w:val="20"/>
          <w:szCs w:val="20"/>
        </w:rPr>
      </w:pPr>
      <w:bookmarkStart w:id="1" w:name="c)_Ergebnisse_Kurzassessment"/>
      <w:bookmarkStart w:id="2" w:name="1._Sprachkenntnisse"/>
      <w:bookmarkEnd w:id="1"/>
      <w:bookmarkEnd w:id="2"/>
    </w:p>
    <w:p w14:paraId="1E77DC93" w14:textId="77777777" w:rsidR="00E035FD" w:rsidRDefault="00F6130A">
      <w:pPr>
        <w:rPr>
          <w:rFonts w:cstheme="minorHAnsi"/>
          <w:b/>
          <w:color w:val="556470"/>
          <w:sz w:val="24"/>
        </w:rPr>
      </w:pPr>
      <w:r>
        <w:rPr>
          <w:rFonts w:cstheme="minorHAnsi"/>
          <w:b/>
          <w:color w:val="556470"/>
          <w:sz w:val="24"/>
        </w:rPr>
        <w:br w:type="page"/>
      </w:r>
    </w:p>
    <w:p w14:paraId="7755B3B0" w14:textId="77777777" w:rsidR="00E035FD" w:rsidRDefault="00F6130A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  <w:r>
        <w:rPr>
          <w:rFonts w:cstheme="minorHAnsi"/>
          <w:b/>
          <w:color w:val="556470"/>
          <w:sz w:val="24"/>
        </w:rPr>
        <w:lastRenderedPageBreak/>
        <w:t xml:space="preserve">N. 7: Decisione di triage </w:t>
      </w:r>
    </w:p>
    <w:p w14:paraId="2DDB614C" w14:textId="77777777" w:rsidR="00E035FD" w:rsidRDefault="00E035FD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ind w:left="40"/>
        <w:rPr>
          <w:rFonts w:cstheme="minorHAnsi"/>
          <w:color w:val="556470"/>
          <w:sz w:val="16"/>
          <w:szCs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3634"/>
      </w:tblGrid>
      <w:tr w:rsidR="00E035FD" w14:paraId="77D5119E" w14:textId="77777777">
        <w:tc>
          <w:tcPr>
            <w:tcW w:w="5387" w:type="dxa"/>
            <w:tcBorders>
              <w:bottom w:val="single" w:sz="4" w:space="0" w:color="auto"/>
            </w:tcBorders>
          </w:tcPr>
          <w:p w14:paraId="54306BE9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Symbol" w:cstheme="minorHAnsi"/>
                <w:b/>
                <w:bCs/>
              </w:rPr>
            </w:pPr>
            <w:r>
              <w:rPr>
                <w:rFonts w:eastAsia="Symbol" w:cstheme="minorHAnsi"/>
                <w:b/>
              </w:rPr>
              <w:t xml:space="preserve">Decisione 1: </w:t>
            </w:r>
          </w:p>
          <w:p w14:paraId="60A8B889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Symbol" w:cstheme="minorHAnsi"/>
              </w:rPr>
            </w:pPr>
            <w:r>
              <w:rPr>
                <w:rFonts w:eastAsia="Symbol" w:cstheme="minorHAnsi"/>
                <w:b/>
              </w:rPr>
              <w:t>Non</w:t>
            </w:r>
            <w:r>
              <w:rPr>
                <w:rFonts w:eastAsia="Symbol" w:cstheme="minorHAnsi"/>
              </w:rPr>
              <w:t xml:space="preserve"> occorre annunciare la persona per un colloquio presso un ufficio di orientamento professionale</w:t>
            </w:r>
          </w:p>
          <w:p w14:paraId="43BC5961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  <w:r>
              <w:t>Consegnare alla persona del materiale informativo sulle offerte di orientamento professionale a livello cantonale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2BBDB083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Symbol" w:eastAsia="Symbol" w:hAnsi="Symbol" w:cstheme="minorHAnsi"/>
                <w:sz w:val="32"/>
                <w:szCs w:val="32"/>
              </w:rPr>
            </w:pPr>
          </w:p>
          <w:p w14:paraId="27295600" w14:textId="387BF500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32"/>
                <w:szCs w:val="32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rFonts w:cstheme="minorHAnsi"/>
              </w:rPr>
              <w:t xml:space="preserve"> Sì</w:t>
            </w:r>
            <w:r w:rsidR="00FF762C">
              <w:rPr>
                <w:rFonts w:cstheme="minorHAnsi"/>
                <w:lang w:val="de-CH"/>
              </w:rPr>
              <w:t xml:space="preserve">                </w:t>
            </w: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rFonts w:cstheme="minorHAnsi"/>
              </w:rPr>
              <w:t xml:space="preserve"> No</w:t>
            </w:r>
          </w:p>
        </w:tc>
      </w:tr>
      <w:tr w:rsidR="00E035FD" w14:paraId="44304DBD" w14:textId="77777777">
        <w:tc>
          <w:tcPr>
            <w:tcW w:w="5387" w:type="dxa"/>
            <w:tcBorders>
              <w:bottom w:val="nil"/>
            </w:tcBorders>
          </w:tcPr>
          <w:p w14:paraId="4411CF83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Decisione 2: </w:t>
            </w:r>
          </w:p>
          <w:p w14:paraId="7A52AAD4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Annuncio</w:t>
            </w:r>
            <w:r>
              <w:rPr>
                <w:rFonts w:cstheme="minorHAnsi"/>
              </w:rPr>
              <w:t xml:space="preserve"> per un colloquio presso un ufficio di </w:t>
            </w:r>
            <w:r>
              <w:rPr>
                <w:rFonts w:cstheme="minorHAnsi"/>
                <w:b/>
              </w:rPr>
              <w:t>orientamento professionale</w:t>
            </w:r>
          </w:p>
          <w:p w14:paraId="507089D7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La persona viene annunciata in modo vincolante per un colloquio di orientamento professionale</w:t>
            </w:r>
          </w:p>
        </w:tc>
        <w:tc>
          <w:tcPr>
            <w:tcW w:w="3634" w:type="dxa"/>
            <w:tcBorders>
              <w:bottom w:val="nil"/>
            </w:tcBorders>
          </w:tcPr>
          <w:p w14:paraId="0864DCA5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Symbol" w:cstheme="minorHAnsi"/>
              </w:rPr>
            </w:pPr>
          </w:p>
          <w:p w14:paraId="207149C2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Symbol" w:cstheme="minorHAnsi"/>
              </w:rPr>
            </w:pPr>
          </w:p>
          <w:p w14:paraId="35276A93" w14:textId="27E4CA2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Symbol" w:eastAsia="Symbol" w:hAnsi="Symbol" w:cstheme="minorHAnsi"/>
                <w:sz w:val="32"/>
                <w:szCs w:val="32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rFonts w:cstheme="minorHAnsi"/>
              </w:rPr>
              <w:t xml:space="preserve"> Sì</w:t>
            </w:r>
            <w:r w:rsidR="00FF762C">
              <w:rPr>
                <w:rFonts w:cstheme="minorHAnsi"/>
                <w:lang w:val="de-CH"/>
              </w:rPr>
              <w:t xml:space="preserve">                </w:t>
            </w: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rFonts w:cstheme="minorHAnsi"/>
              </w:rPr>
              <w:t xml:space="preserve"> No</w:t>
            </w:r>
          </w:p>
        </w:tc>
      </w:tr>
      <w:tr w:rsidR="00E035FD" w14:paraId="7A33B19D" w14:textId="77777777">
        <w:tc>
          <w:tcPr>
            <w:tcW w:w="5387" w:type="dxa"/>
            <w:tcBorders>
              <w:top w:val="nil"/>
            </w:tcBorders>
          </w:tcPr>
          <w:p w14:paraId="0C231851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La persona viene invitata/convocata dall’ufficio di orientamento professionale</w:t>
            </w:r>
          </w:p>
        </w:tc>
        <w:tc>
          <w:tcPr>
            <w:tcW w:w="3634" w:type="dxa"/>
            <w:tcBorders>
              <w:top w:val="nil"/>
            </w:tcBorders>
          </w:tcPr>
          <w:p w14:paraId="396887EF" w14:textId="05B5D5B5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32"/>
                <w:szCs w:val="32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rFonts w:cstheme="minorHAnsi"/>
              </w:rPr>
              <w:t xml:space="preserve"> Sì</w:t>
            </w:r>
            <w:r w:rsidR="00FF762C">
              <w:rPr>
                <w:rFonts w:cstheme="minorHAnsi"/>
                <w:lang w:val="de-CH"/>
              </w:rPr>
              <w:t xml:space="preserve">                </w:t>
            </w: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rFonts w:cstheme="minorHAnsi"/>
              </w:rPr>
              <w:t xml:space="preserve"> No</w:t>
            </w:r>
          </w:p>
        </w:tc>
      </w:tr>
      <w:tr w:rsidR="00E035FD" w14:paraId="0458FB43" w14:textId="77777777">
        <w:tc>
          <w:tcPr>
            <w:tcW w:w="5387" w:type="dxa"/>
          </w:tcPr>
          <w:p w14:paraId="2C31D36A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Decisione 3: </w:t>
            </w:r>
          </w:p>
          <w:p w14:paraId="0E885B42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Iscrizione a un corso di lingua</w:t>
            </w:r>
          </w:p>
          <w:p w14:paraId="2021ACF9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 xml:space="preserve">La persona viene iscritta a un corso di lingua. </w:t>
            </w:r>
          </w:p>
          <w:p w14:paraId="46F59690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Dopo il corso di lingua la persona viene nuovamente invitata per un colloquio e sottoposta a un nuovo triage (coordinare il processo con l’orientamento professionale e la promozione dell’integrazione)</w:t>
            </w:r>
          </w:p>
        </w:tc>
        <w:tc>
          <w:tcPr>
            <w:tcW w:w="3634" w:type="dxa"/>
          </w:tcPr>
          <w:p w14:paraId="569DDE70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Wingdings" w:hAnsi="Wingdings"/>
                <w:color w:val="000000"/>
              </w:rPr>
            </w:pPr>
          </w:p>
          <w:p w14:paraId="016B5D83" w14:textId="27BA565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Symbol" w:cstheme="minorHAnsi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rFonts w:cstheme="minorHAnsi"/>
              </w:rPr>
              <w:t xml:space="preserve"> Sì</w:t>
            </w:r>
            <w:r w:rsidR="00FF762C">
              <w:rPr>
                <w:rFonts w:cstheme="minorHAnsi"/>
                <w:lang w:val="de-CH"/>
              </w:rPr>
              <w:t xml:space="preserve">                </w:t>
            </w: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rFonts w:cstheme="minorHAnsi"/>
              </w:rPr>
              <w:t xml:space="preserve"> No </w:t>
            </w:r>
          </w:p>
          <w:p w14:paraId="0EEF1082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Symbol" w:eastAsia="Symbol" w:hAnsi="Symbol" w:cstheme="minorHAnsi"/>
                <w:sz w:val="32"/>
                <w:szCs w:val="32"/>
              </w:rPr>
            </w:pPr>
            <w:r>
              <w:rPr>
                <w:rFonts w:eastAsia="Symbol" w:cstheme="minorHAnsi"/>
              </w:rPr>
              <w:t>Appuntamento: ……………..</w:t>
            </w:r>
          </w:p>
        </w:tc>
      </w:tr>
      <w:tr w:rsidR="00E035FD" w14:paraId="15537FBD" w14:textId="77777777">
        <w:tc>
          <w:tcPr>
            <w:tcW w:w="5387" w:type="dxa"/>
          </w:tcPr>
          <w:p w14:paraId="64ABE283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La persona desidera una consulenza in inglese (se possibile)</w:t>
            </w:r>
          </w:p>
        </w:tc>
        <w:tc>
          <w:tcPr>
            <w:tcW w:w="3634" w:type="dxa"/>
          </w:tcPr>
          <w:p w14:paraId="311DA162" w14:textId="2410ED18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rFonts w:cstheme="minorHAnsi"/>
              </w:rPr>
              <w:t xml:space="preserve"> Sì</w:t>
            </w:r>
            <w:r w:rsidR="00FF762C">
              <w:rPr>
                <w:rFonts w:cstheme="minorHAnsi"/>
                <w:lang w:val="de-CH"/>
              </w:rPr>
              <w:t xml:space="preserve">                </w:t>
            </w: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rFonts w:cstheme="minorHAnsi"/>
              </w:rPr>
              <w:t xml:space="preserve"> No</w:t>
            </w:r>
          </w:p>
          <w:p w14:paraId="58C4EA0B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Wingdings" w:hAnsi="Wingdings"/>
                <w:color w:val="000000"/>
              </w:rPr>
            </w:pPr>
          </w:p>
        </w:tc>
      </w:tr>
      <w:tr w:rsidR="00E035FD" w14:paraId="1EE6DA14" w14:textId="77777777">
        <w:tc>
          <w:tcPr>
            <w:tcW w:w="5387" w:type="dxa"/>
          </w:tcPr>
          <w:p w14:paraId="3F584409" w14:textId="77777777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La persona desidera avvalersi di un interprete per la consulenza</w:t>
            </w:r>
          </w:p>
        </w:tc>
        <w:tc>
          <w:tcPr>
            <w:tcW w:w="3634" w:type="dxa"/>
          </w:tcPr>
          <w:p w14:paraId="3836E6F6" w14:textId="72C61922" w:rsidR="00E035FD" w:rsidRDefault="00F6130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rFonts w:cstheme="minorHAnsi"/>
              </w:rPr>
              <w:t xml:space="preserve"> Sì</w:t>
            </w:r>
            <w:r w:rsidR="00FF762C">
              <w:rPr>
                <w:rFonts w:cstheme="minorHAnsi"/>
                <w:lang w:val="de-CH"/>
              </w:rPr>
              <w:t xml:space="preserve">                </w:t>
            </w: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rFonts w:cstheme="minorHAnsi"/>
              </w:rPr>
              <w:t xml:space="preserve"> No</w:t>
            </w:r>
          </w:p>
          <w:p w14:paraId="2D472F1B" w14:textId="77777777" w:rsidR="00E035FD" w:rsidRDefault="00E035FD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Wingdings" w:hAnsi="Wingdings"/>
                <w:color w:val="000000"/>
              </w:rPr>
            </w:pPr>
          </w:p>
        </w:tc>
      </w:tr>
    </w:tbl>
    <w:p w14:paraId="1948FEBF" w14:textId="77777777" w:rsidR="00E035FD" w:rsidRDefault="00E035FD">
      <w:pPr>
        <w:pStyle w:val="Listenabsatz"/>
        <w:kinsoku w:val="0"/>
        <w:overflowPunct w:val="0"/>
        <w:spacing w:line="235" w:lineRule="auto"/>
        <w:ind w:right="5216"/>
        <w:rPr>
          <w:rFonts w:asciiTheme="minorHAnsi" w:hAnsiTheme="minorHAnsi" w:cstheme="minorHAnsi"/>
          <w:color w:val="007062"/>
          <w:w w:val="105"/>
          <w:sz w:val="20"/>
          <w:szCs w:val="20"/>
        </w:rPr>
      </w:pPr>
    </w:p>
    <w:p w14:paraId="206191D2" w14:textId="77777777" w:rsidR="00E035FD" w:rsidRDefault="00E035FD">
      <w:pPr>
        <w:rPr>
          <w:b/>
          <w:bCs/>
          <w:color w:val="556470"/>
          <w:sz w:val="24"/>
          <w:szCs w:val="24"/>
        </w:rPr>
      </w:pPr>
    </w:p>
    <w:p w14:paraId="5A23F41D" w14:textId="77777777" w:rsidR="00E035FD" w:rsidRDefault="00F6130A">
      <w:pPr>
        <w:rPr>
          <w:w w:val="105"/>
        </w:rPr>
      </w:pPr>
      <w:r>
        <w:rPr>
          <w:b/>
          <w:color w:val="556470"/>
          <w:sz w:val="24"/>
        </w:rPr>
        <w:t>Documenti</w:t>
      </w:r>
    </w:p>
    <w:p w14:paraId="3058D9AC" w14:textId="77777777" w:rsidR="00E035FD" w:rsidRDefault="00F6130A">
      <w:pPr>
        <w:pStyle w:val="Listenabsatz"/>
        <w:kinsoku w:val="0"/>
        <w:overflowPunct w:val="0"/>
        <w:spacing w:line="235" w:lineRule="auto"/>
        <w:ind w:right="567"/>
        <w:rPr>
          <w:rFonts w:asciiTheme="minorHAnsi" w:hAnsiTheme="minorHAnsi" w:cstheme="minorBidi"/>
          <w:w w:val="105"/>
          <w:sz w:val="22"/>
          <w:szCs w:val="22"/>
        </w:rPr>
      </w:pPr>
      <w:r>
        <w:rPr>
          <w:rFonts w:asciiTheme="minorHAnsi" w:hAnsiTheme="minorHAnsi" w:cstheme="minorBidi"/>
          <w:w w:val="105"/>
          <w:sz w:val="22"/>
        </w:rPr>
        <w:t>A prescindere dall’annuncio per un ulteriore colloquio di orientamento professionale, la persona riceve informazioni/documenti sull’orientamento professionale del Cantone. Nella misura del possibile queste informazioni/questi documenti sono disponibili in diverse lingue.</w:t>
      </w:r>
    </w:p>
    <w:sectPr w:rsidR="00E035F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6E4E" w14:textId="77777777" w:rsidR="00D62F0F" w:rsidRDefault="00D62F0F">
      <w:pPr>
        <w:spacing w:after="0" w:line="240" w:lineRule="auto"/>
      </w:pPr>
      <w:r>
        <w:separator/>
      </w:r>
    </w:p>
  </w:endnote>
  <w:endnote w:type="continuationSeparator" w:id="0">
    <w:p w14:paraId="053893A5" w14:textId="77777777" w:rsidR="00D62F0F" w:rsidRDefault="00D6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448902"/>
      <w:docPartObj>
        <w:docPartGallery w:val="Page Numbers (Bottom of Page)"/>
        <w:docPartUnique/>
      </w:docPartObj>
    </w:sdtPr>
    <w:sdtContent>
      <w:p w14:paraId="152062E5" w14:textId="15E9D1A5" w:rsidR="001F59DA" w:rsidRDefault="001F59D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F90AAE8" w14:textId="77777777" w:rsidR="001F59DA" w:rsidRDefault="001F59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9C11" w14:textId="77777777" w:rsidR="00D62F0F" w:rsidRDefault="00D62F0F">
      <w:pPr>
        <w:spacing w:after="0" w:line="240" w:lineRule="auto"/>
      </w:pPr>
      <w:r>
        <w:separator/>
      </w:r>
    </w:p>
  </w:footnote>
  <w:footnote w:type="continuationSeparator" w:id="0">
    <w:p w14:paraId="593122A5" w14:textId="77777777" w:rsidR="00D62F0F" w:rsidRDefault="00D6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EC40" w14:textId="3E35104E" w:rsidR="00E035FD" w:rsidRPr="001F59DA" w:rsidRDefault="001F59DA">
    <w:pPr>
      <w:pStyle w:val="Kopfzeile"/>
    </w:pPr>
    <w:bookmarkStart w:id="3" w:name="_Hlk133510610"/>
    <w:bookmarkStart w:id="4" w:name="_Hlk133510611"/>
    <w:r w:rsidRPr="001F59DA">
      <w:rPr>
        <w:rFonts w:cstheme="minorHAnsi"/>
        <w:b/>
        <w:color w:val="556470"/>
        <w:w w:val="105"/>
      </w:rPr>
      <w:t>Offerta permanente PTI:</w:t>
    </w:r>
    <w:r w:rsidRPr="001F59DA">
      <w:rPr>
        <w:rFonts w:cstheme="minorHAnsi"/>
        <w:b/>
        <w:color w:val="556470"/>
        <w:w w:val="105"/>
      </w:rPr>
      <w:t xml:space="preserve"> </w:t>
    </w:r>
    <w:r w:rsidRPr="001F59DA">
      <w:rPr>
        <w:rFonts w:cstheme="minorHAnsi"/>
        <w:b/>
        <w:color w:val="556470"/>
        <w:w w:val="105"/>
      </w:rPr>
      <w:t>Formulario per valutare il bisogno di formazione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F4B"/>
    <w:multiLevelType w:val="hybridMultilevel"/>
    <w:tmpl w:val="BAA02D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48B9"/>
    <w:multiLevelType w:val="hybridMultilevel"/>
    <w:tmpl w:val="4C8AB578"/>
    <w:lvl w:ilvl="0" w:tplc="38628524">
      <w:numFmt w:val="bullet"/>
      <w:lvlText w:val=""/>
      <w:lvlJc w:val="left"/>
      <w:pPr>
        <w:ind w:left="720" w:hanging="360"/>
      </w:pPr>
      <w:rPr>
        <w:rFonts w:ascii="Wingdings" w:eastAsia="Tahom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482F"/>
    <w:multiLevelType w:val="hybridMultilevel"/>
    <w:tmpl w:val="E390C1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253B3"/>
    <w:multiLevelType w:val="hybridMultilevel"/>
    <w:tmpl w:val="63645B22"/>
    <w:lvl w:ilvl="0" w:tplc="954C33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7062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08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47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A9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49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8A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84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6CE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914EE"/>
    <w:multiLevelType w:val="hybridMultilevel"/>
    <w:tmpl w:val="3F74C1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216B0"/>
    <w:multiLevelType w:val="hybridMultilevel"/>
    <w:tmpl w:val="5C662EC6"/>
    <w:lvl w:ilvl="0" w:tplc="FFFFFFFF">
      <w:start w:val="1"/>
      <w:numFmt w:val="decimal"/>
      <w:lvlText w:val="%1."/>
      <w:lvlJc w:val="left"/>
      <w:pPr>
        <w:ind w:left="399" w:hanging="360"/>
      </w:pPr>
    </w:lvl>
    <w:lvl w:ilvl="1" w:tplc="100C0019" w:tentative="1">
      <w:start w:val="1"/>
      <w:numFmt w:val="lowerLetter"/>
      <w:lvlText w:val="%2."/>
      <w:lvlJc w:val="left"/>
      <w:pPr>
        <w:ind w:left="1119" w:hanging="360"/>
      </w:pPr>
    </w:lvl>
    <w:lvl w:ilvl="2" w:tplc="100C001B" w:tentative="1">
      <w:start w:val="1"/>
      <w:numFmt w:val="lowerRoman"/>
      <w:lvlText w:val="%3."/>
      <w:lvlJc w:val="right"/>
      <w:pPr>
        <w:ind w:left="1839" w:hanging="180"/>
      </w:pPr>
    </w:lvl>
    <w:lvl w:ilvl="3" w:tplc="100C000F" w:tentative="1">
      <w:start w:val="1"/>
      <w:numFmt w:val="decimal"/>
      <w:lvlText w:val="%4."/>
      <w:lvlJc w:val="left"/>
      <w:pPr>
        <w:ind w:left="2559" w:hanging="360"/>
      </w:pPr>
    </w:lvl>
    <w:lvl w:ilvl="4" w:tplc="100C0019" w:tentative="1">
      <w:start w:val="1"/>
      <w:numFmt w:val="lowerLetter"/>
      <w:lvlText w:val="%5."/>
      <w:lvlJc w:val="left"/>
      <w:pPr>
        <w:ind w:left="3279" w:hanging="360"/>
      </w:pPr>
    </w:lvl>
    <w:lvl w:ilvl="5" w:tplc="100C001B" w:tentative="1">
      <w:start w:val="1"/>
      <w:numFmt w:val="lowerRoman"/>
      <w:lvlText w:val="%6."/>
      <w:lvlJc w:val="right"/>
      <w:pPr>
        <w:ind w:left="3999" w:hanging="180"/>
      </w:pPr>
    </w:lvl>
    <w:lvl w:ilvl="6" w:tplc="100C000F" w:tentative="1">
      <w:start w:val="1"/>
      <w:numFmt w:val="decimal"/>
      <w:lvlText w:val="%7."/>
      <w:lvlJc w:val="left"/>
      <w:pPr>
        <w:ind w:left="4719" w:hanging="360"/>
      </w:pPr>
    </w:lvl>
    <w:lvl w:ilvl="7" w:tplc="100C0019" w:tentative="1">
      <w:start w:val="1"/>
      <w:numFmt w:val="lowerLetter"/>
      <w:lvlText w:val="%8."/>
      <w:lvlJc w:val="left"/>
      <w:pPr>
        <w:ind w:left="5439" w:hanging="360"/>
      </w:pPr>
    </w:lvl>
    <w:lvl w:ilvl="8" w:tplc="100C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5F161142"/>
    <w:multiLevelType w:val="hybridMultilevel"/>
    <w:tmpl w:val="AC583E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25928"/>
    <w:multiLevelType w:val="hybridMultilevel"/>
    <w:tmpl w:val="C62ACA62"/>
    <w:lvl w:ilvl="0" w:tplc="EE76ED8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FD"/>
    <w:rsid w:val="001F59DA"/>
    <w:rsid w:val="00495C31"/>
    <w:rsid w:val="00657465"/>
    <w:rsid w:val="00B5598B"/>
    <w:rsid w:val="00D62F0F"/>
    <w:rsid w:val="00E035FD"/>
    <w:rsid w:val="00F6130A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761149"/>
  <w15:chartTrackingRefBased/>
  <w15:docId w15:val="{E71EF4A4-7AE7-46A1-983F-458ECF20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Listenabsatz">
    <w:name w:val="List Paragraph"/>
    <w:basedOn w:val="Standard"/>
    <w:uiPriority w:val="34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paragraph">
    <w:name w:val="paragraph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</w:style>
  <w:style w:type="character" w:customStyle="1" w:styleId="eop">
    <w:name w:val="eop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semiHidden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kument" ma:contentTypeID="0x0101004A104950D9701C4C950277D8F8D18181" ma:contentTypeVersion="9" ma:contentTypeDescription="Ein neues Dokument erstellen." ma:contentTypeScope="" ma:versionID="bc3afccf8a4637220f0cf844572b97e0">
  <xsd:schema xmlns:xsd="http://www.w3.org/2001/XMLSchema" xmlns:p="http://schemas.microsoft.com/office/2006/metadata/properties" xmlns:ns2="7b6d8111-883b-40e9-9a36-0ea39fff1f78" xmlns:xs="http://www.w3.org/2001/XMLSchema" targetNamespace="http://schemas.microsoft.com/office/2006/metadata/properties" ma:root="true" ma:fieldsID="27ab66db0ade68e98db3a01d92975fc9" ns2:_="">
    <xsd:import xmlns:xs="http://www.w3.org/2001/XMLSchema" xmlns:xsd="http://www.w3.org/2001/XMLSchema" namespace="7b6d8111-883b-40e9-9a36-0ea39fff1f78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MediaServiceMetadata" minOccurs="0"/>
                <xsd:element xmlns:xs="http://www.w3.org/2001/XMLSchema" xmlns:xsd="http://www.w3.org/2001/XMLSchema" ref="ns2:MediaServiceFastMetadata" minOccurs="0"/>
                <xsd:element xmlns:xs="http://www.w3.org/2001/XMLSchema" xmlns:xsd="http://www.w3.org/2001/XMLSchema" ref="ns2:MediaServiceAutoKeyPoints" minOccurs="0"/>
                <xsd:element xmlns:xs="http://www.w3.org/2001/XMLSchema" xmlns:xsd="http://www.w3.org/2001/XMLSchema" ref="ns2:MediaServiceKeyPoints" minOccurs="0"/>
                <xsd:element xmlns:xs="http://www.w3.org/2001/XMLSchema" xmlns:xsd="http://www.w3.org/2001/XMLSchema" ref="ns2:MediaServiceDateTaken" minOccurs="0"/>
                <xsd:element xmlns:xs="http://www.w3.org/2001/XMLSchema" xmlns:xsd="http://www.w3.org/2001/XMLSchema" ref="ns2:MediaServiceAutoTags" minOccurs="0"/>
                <xsd:element xmlns:xs="http://www.w3.org/2001/XMLSchema" xmlns:xsd="http://www.w3.org/2001/XMLSchema" ref="ns2:MediaServiceOCR" minOccurs="0"/>
                <xsd:element xmlns:xs="http://www.w3.org/2001/XMLSchema" xmlns:xsd="http://www.w3.org/2001/XMLSchema" ref="ns2:MediaServiceGenerationTime" minOccurs="0"/>
                <xsd:element xmlns:xs="http://www.w3.org/2001/XMLSchema" xmlns:xsd="http://www.w3.org/2001/XMLSchema" ref="ns2:MediaServiceEventHashCode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7b6d8111-883b-40e9-9a36-0ea39fff1f78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MediaServiceMetadata" ma:index="8" nillable="true" ma:displayName="MediaServiceMetadata" ma:hidden="true" ma:internalName="MediaService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FastMetadata" ma:index="9" nillable="true" ma:displayName="MediaServiceFastMetadata" ma:hidden="true" ma:internalName="MediaServiceFast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AutoKeyPoints" ma:index="10" nillable="true" ma:displayName="MediaServiceAutoKeyPoints" ma:hidden="true" ma:internalName="MediaServiceAutoKeyPoints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KeyPoints" ma:index="11" nillable="true" ma:displayName="KeyPoints" ma:internalName="MediaServiceKeyPoints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MediaServiceDateTaken" ma:index="12" nillable="true" ma:displayName="MediaServiceDateTaken" ma:hidden="true" ma:internalName="MediaServiceDateTaken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AutoTags" ma:index="13" nillable="true" ma:displayName="Tags" ma:internalName="MediaServiceAutoTags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OCR" ma:index="14" nillable="true" ma:displayName="Extracted Text" ma:internalName="MediaServiceOCR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MediaServiceGenerationTime" ma:index="15" nillable="true" ma:displayName="MediaServiceGenerationTime" ma:hidden="true" ma:internalName="MediaServiceGenerationTim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EventHashCode" ma:index="16" nillable="true" ma:displayName="MediaServiceEventHashCode" ma:hidden="true" ma:internalName="MediaServiceEventHashCod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50FC4-C03C-48C3-A692-7CA3CED996A9}">
  <ds:schemaRefs>
    <ds:schemaRef ds:uri="http://schemas.microsoft.com/sharepoint/v3/contenttype/form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830553D7-6E4F-4163-8D73-0C956D13803E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00702AFF-0300-47E7-838E-AC851F7B4EE6}">
  <ds:schemaRefs>
    <ds:schemaRef ds:uri="http://schemas.microsoft.com/office/2006/metadata/contentType"/>
    <ds:schemaRef ds:uri="http://schemas.microsoft.com/office/2006/metadata/properties/metaAttributes"/>
    <ds:schemaRef ds:uri="http://www.star-group.net/schemas/transit/filters/textdata"/>
    <ds:schemaRef ds:uri="http://www.w3.org/2001/XMLSchema"/>
    <ds:schemaRef ds:uri="http://schemas.microsoft.com/office/2006/metadata/properties"/>
    <ds:schemaRef ds:uri="7b6d8111-883b-40e9-9a36-0ea39fff1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4373</Characters>
  <Application>Microsoft Office Word</Application>
  <DocSecurity>0</DocSecurity>
  <Lines>75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Fuhrimann</dc:creator>
  <cp:keywords/>
  <dc:description/>
  <cp:lastModifiedBy>Tsering Tsewang SEM</cp:lastModifiedBy>
  <cp:revision>8</cp:revision>
  <dcterms:created xsi:type="dcterms:W3CDTF">2023-04-13T09:03:00Z</dcterms:created>
  <dcterms:modified xsi:type="dcterms:W3CDTF">2023-04-27T16:16:00Z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0x0101004A104950D9701C4C950277D8F8D18181</vt:lpwstr>
  </property>
</Properties>
</file>